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0A5" w:rsidRPr="00A87C6F" w:rsidRDefault="00EA70A5" w:rsidP="00EA70A5">
      <w:pPr>
        <w:spacing w:after="0"/>
        <w:rPr>
          <w:rFonts w:ascii="Calibri" w:hAnsi="Calibri" w:cs="Calibri"/>
          <w:b/>
          <w:sz w:val="22"/>
        </w:rPr>
      </w:pPr>
      <w:r w:rsidRPr="00A87C6F">
        <w:rPr>
          <w:rFonts w:ascii="Calibri" w:hAnsi="Calibri" w:cs="Calibri"/>
          <w:b/>
          <w:sz w:val="22"/>
        </w:rPr>
        <w:t>Isle of Wight catchment</w:t>
      </w:r>
    </w:p>
    <w:p w:rsidR="00EA70A5" w:rsidRPr="00A87C6F" w:rsidRDefault="00EA70A5" w:rsidP="00EA70A5">
      <w:pPr>
        <w:spacing w:after="0"/>
        <w:rPr>
          <w:rFonts w:ascii="Calibri" w:hAnsi="Calibri" w:cs="Calibri"/>
          <w:b/>
          <w:sz w:val="22"/>
        </w:rPr>
      </w:pPr>
      <w:r w:rsidRPr="00A87C6F">
        <w:rPr>
          <w:rFonts w:ascii="Calibri" w:hAnsi="Calibri" w:cs="Calibri"/>
          <w:b/>
          <w:sz w:val="22"/>
        </w:rPr>
        <w:t xml:space="preserve">River Basin Management Plan </w:t>
      </w:r>
    </w:p>
    <w:p w:rsidR="00EA70A5" w:rsidRPr="00A87C6F" w:rsidRDefault="00EA70A5" w:rsidP="00EA70A5">
      <w:pPr>
        <w:spacing w:after="0"/>
        <w:rPr>
          <w:rFonts w:ascii="Calibri" w:hAnsi="Calibri" w:cs="Calibri"/>
          <w:b/>
          <w:sz w:val="22"/>
        </w:rPr>
      </w:pPr>
      <w:r w:rsidRPr="00A87C6F">
        <w:rPr>
          <w:rFonts w:ascii="Calibri" w:hAnsi="Calibri" w:cs="Calibri"/>
          <w:b/>
          <w:sz w:val="22"/>
        </w:rPr>
        <w:t>Cycle 2, 2015-21</w:t>
      </w:r>
    </w:p>
    <w:p w:rsidR="00EA70A5" w:rsidRPr="00A87C6F" w:rsidRDefault="00EA70A5" w:rsidP="00EA70A5">
      <w:pPr>
        <w:spacing w:after="0"/>
        <w:rPr>
          <w:rFonts w:ascii="Calibri" w:hAnsi="Calibri" w:cs="Calibri"/>
          <w:sz w:val="22"/>
        </w:rPr>
      </w:pPr>
    </w:p>
    <w:p w:rsidR="00EA70A5" w:rsidRPr="00A87C6F" w:rsidRDefault="00EA70A5" w:rsidP="00EA70A5">
      <w:pPr>
        <w:numPr>
          <w:ilvl w:val="0"/>
          <w:numId w:val="1"/>
        </w:numPr>
        <w:spacing w:after="0" w:line="240" w:lineRule="auto"/>
        <w:rPr>
          <w:rFonts w:ascii="Calibri" w:hAnsi="Calibri" w:cs="Calibri"/>
          <w:sz w:val="22"/>
        </w:rPr>
      </w:pPr>
      <w:r w:rsidRPr="00A87C6F">
        <w:rPr>
          <w:rFonts w:ascii="Calibri" w:hAnsi="Calibri" w:cs="Calibri"/>
          <w:sz w:val="22"/>
        </w:rPr>
        <w:t>What Isle of Wight waterbodies are failing for according to the Water Framework Directive</w:t>
      </w:r>
    </w:p>
    <w:p w:rsidR="00EA70A5" w:rsidRPr="00A87C6F" w:rsidRDefault="00EA70A5" w:rsidP="00EA70A5">
      <w:pPr>
        <w:numPr>
          <w:ilvl w:val="0"/>
          <w:numId w:val="1"/>
        </w:numPr>
        <w:spacing w:after="0" w:line="240" w:lineRule="auto"/>
        <w:rPr>
          <w:rFonts w:ascii="Calibri" w:hAnsi="Calibri" w:cs="Calibri"/>
          <w:sz w:val="22"/>
        </w:rPr>
      </w:pPr>
      <w:r w:rsidRPr="00A87C6F">
        <w:rPr>
          <w:rFonts w:ascii="Calibri" w:hAnsi="Calibri" w:cs="Calibri"/>
          <w:sz w:val="22"/>
        </w:rPr>
        <w:t>Objectives for cycle 2 of RBMP (2015-21)</w:t>
      </w:r>
    </w:p>
    <w:p w:rsidR="00EA70A5" w:rsidRPr="00A87C6F" w:rsidRDefault="00EA70A5" w:rsidP="00EA70A5">
      <w:pPr>
        <w:numPr>
          <w:ilvl w:val="0"/>
          <w:numId w:val="1"/>
        </w:numPr>
        <w:spacing w:after="0" w:line="240" w:lineRule="auto"/>
        <w:rPr>
          <w:rFonts w:ascii="Calibri" w:hAnsi="Calibri" w:cs="Calibri"/>
          <w:sz w:val="22"/>
        </w:rPr>
      </w:pPr>
      <w:r w:rsidRPr="00A87C6F">
        <w:rPr>
          <w:rFonts w:ascii="Calibri" w:hAnsi="Calibri" w:cs="Calibri"/>
          <w:sz w:val="22"/>
        </w:rPr>
        <w:t>Likely action to address the fail</w:t>
      </w:r>
    </w:p>
    <w:p w:rsidR="00EA70A5" w:rsidRPr="00A87C6F" w:rsidRDefault="00EA70A5" w:rsidP="00EA70A5">
      <w:pPr>
        <w:spacing w:after="0"/>
        <w:rPr>
          <w:rFonts w:ascii="Calibri" w:hAnsi="Calibri" w:cs="Calibri"/>
          <w:sz w:val="22"/>
        </w:rPr>
      </w:pPr>
      <w:r w:rsidRPr="00A87C6F">
        <w:rPr>
          <w:rFonts w:ascii="Calibri" w:hAnsi="Calibri" w:cs="Calibri"/>
          <w:sz w:val="22"/>
        </w:rPr>
        <w:t xml:space="preserve"> </w:t>
      </w:r>
    </w:p>
    <w:p w:rsidR="00EA70A5" w:rsidRPr="00A87C6F" w:rsidRDefault="00EA70A5" w:rsidP="00EA70A5">
      <w:pPr>
        <w:spacing w:after="0"/>
        <w:rPr>
          <w:rFonts w:ascii="Calibri" w:hAnsi="Calibri" w:cs="Calibri"/>
          <w:sz w:val="22"/>
        </w:rPr>
      </w:pPr>
      <w:r w:rsidRPr="00A87C6F">
        <w:rPr>
          <w:rFonts w:ascii="Calibri" w:hAnsi="Calibri" w:cs="Calibri"/>
          <w:sz w:val="22"/>
        </w:rPr>
        <w:t xml:space="preserve">WFD classifications for surface water, are a pass: High or </w:t>
      </w:r>
      <w:r w:rsidRPr="00A87C6F">
        <w:rPr>
          <w:rFonts w:ascii="Calibri" w:hAnsi="Calibri" w:cs="Calibri"/>
          <w:sz w:val="22"/>
          <w:highlight w:val="darkGreen"/>
        </w:rPr>
        <w:t>Good</w:t>
      </w:r>
      <w:r w:rsidRPr="00A87C6F">
        <w:rPr>
          <w:rFonts w:ascii="Calibri" w:hAnsi="Calibri" w:cs="Calibri"/>
          <w:sz w:val="22"/>
        </w:rPr>
        <w:t xml:space="preserve">, or three levels of fail: </w:t>
      </w:r>
      <w:r w:rsidRPr="00A87C6F">
        <w:rPr>
          <w:rFonts w:ascii="Calibri" w:hAnsi="Calibri" w:cs="Calibri"/>
          <w:sz w:val="22"/>
          <w:highlight w:val="yellow"/>
        </w:rPr>
        <w:t>Moderate</w:t>
      </w:r>
      <w:r w:rsidRPr="00A87C6F">
        <w:rPr>
          <w:rFonts w:ascii="Calibri" w:hAnsi="Calibri" w:cs="Calibri"/>
          <w:sz w:val="22"/>
        </w:rPr>
        <w:t>;</w:t>
      </w:r>
      <w:r w:rsidRPr="00A87C6F">
        <w:rPr>
          <w:rFonts w:ascii="Calibri" w:hAnsi="Calibri" w:cs="Calibri"/>
          <w:color w:val="FFFFFF"/>
          <w:sz w:val="22"/>
        </w:rPr>
        <w:t xml:space="preserve"> </w:t>
      </w:r>
      <w:r w:rsidRPr="00A87C6F">
        <w:rPr>
          <w:rFonts w:ascii="Calibri" w:hAnsi="Calibri" w:cs="Calibri"/>
          <w:color w:val="FFFFFF"/>
          <w:sz w:val="22"/>
          <w:highlight w:val="darkRed"/>
        </w:rPr>
        <w:t>Poor</w:t>
      </w:r>
      <w:proofErr w:type="gramStart"/>
      <w:r w:rsidRPr="00A87C6F">
        <w:rPr>
          <w:rFonts w:ascii="Calibri" w:hAnsi="Calibri" w:cs="Calibri"/>
          <w:sz w:val="22"/>
          <w:highlight w:val="darkRed"/>
        </w:rPr>
        <w:t>;</w:t>
      </w:r>
      <w:r w:rsidRPr="00A87C6F">
        <w:rPr>
          <w:rFonts w:ascii="Calibri" w:hAnsi="Calibri" w:cs="Calibri"/>
          <w:sz w:val="22"/>
        </w:rPr>
        <w:t xml:space="preserve"> </w:t>
      </w:r>
      <w:r w:rsidRPr="00A87C6F">
        <w:rPr>
          <w:rFonts w:ascii="Calibri" w:hAnsi="Calibri" w:cs="Calibri"/>
          <w:color w:val="FFFFFF"/>
          <w:sz w:val="22"/>
        </w:rPr>
        <w:t xml:space="preserve"> </w:t>
      </w:r>
      <w:r w:rsidRPr="00A87C6F">
        <w:rPr>
          <w:rFonts w:ascii="Calibri" w:hAnsi="Calibri" w:cs="Calibri"/>
          <w:color w:val="FFFFFF"/>
          <w:sz w:val="22"/>
          <w:highlight w:val="red"/>
        </w:rPr>
        <w:t>Bad</w:t>
      </w:r>
      <w:proofErr w:type="gramEnd"/>
      <w:r w:rsidRPr="00A87C6F">
        <w:rPr>
          <w:rFonts w:ascii="Calibri" w:hAnsi="Calibri" w:cs="Calibri"/>
          <w:sz w:val="22"/>
        </w:rPr>
        <w:t xml:space="preserve">. Groundwater is rated as </w:t>
      </w:r>
      <w:proofErr w:type="gramStart"/>
      <w:r w:rsidRPr="00A87C6F">
        <w:rPr>
          <w:rFonts w:ascii="Calibri" w:hAnsi="Calibri" w:cs="Calibri"/>
          <w:sz w:val="22"/>
          <w:highlight w:val="darkGreen"/>
        </w:rPr>
        <w:t>Good</w:t>
      </w:r>
      <w:proofErr w:type="gramEnd"/>
      <w:r w:rsidRPr="00A87C6F">
        <w:rPr>
          <w:rFonts w:ascii="Calibri" w:hAnsi="Calibri" w:cs="Calibri"/>
          <w:sz w:val="22"/>
        </w:rPr>
        <w:t xml:space="preserve"> or </w:t>
      </w:r>
      <w:r w:rsidRPr="00A87C6F">
        <w:rPr>
          <w:rFonts w:ascii="Calibri" w:hAnsi="Calibri" w:cs="Calibri"/>
          <w:color w:val="FFFFFF"/>
          <w:sz w:val="22"/>
          <w:highlight w:val="darkRed"/>
        </w:rPr>
        <w:t>Poor</w:t>
      </w:r>
      <w:r w:rsidRPr="00A87C6F">
        <w:rPr>
          <w:rFonts w:ascii="Calibri" w:hAnsi="Calibri" w:cs="Calibri"/>
          <w:color w:val="FFFFFF"/>
          <w:sz w:val="22"/>
        </w:rPr>
        <w:t>.</w:t>
      </w:r>
    </w:p>
    <w:p w:rsidR="00EA70A5" w:rsidRPr="00A87C6F" w:rsidRDefault="00EA70A5" w:rsidP="00EA70A5">
      <w:pPr>
        <w:spacing w:after="0"/>
        <w:rPr>
          <w:rFonts w:ascii="Calibri" w:hAnsi="Calibri" w:cs="Calibri"/>
          <w:sz w:val="22"/>
        </w:rPr>
      </w:pPr>
      <w:r w:rsidRPr="00A87C6F">
        <w:rPr>
          <w:rFonts w:ascii="Calibri" w:hAnsi="Calibri" w:cs="Calibri"/>
          <w:sz w:val="22"/>
        </w:rPr>
        <w:t>Objectives are to address all the issues listed for each waterbody by the date specified. The target is to get to Good Ecological Status GES (if the waterbody is not modified) or Good Ecological Potential GEP (if modified).</w:t>
      </w:r>
    </w:p>
    <w:p w:rsidR="00EA70A5" w:rsidRPr="00A87C6F" w:rsidRDefault="00EA70A5" w:rsidP="00EA70A5">
      <w:pPr>
        <w:spacing w:after="0"/>
        <w:rPr>
          <w:rFonts w:ascii="Calibri" w:hAnsi="Calibri" w:cs="Calibri"/>
          <w:sz w:val="22"/>
          <w:u w:val="single"/>
        </w:rPr>
      </w:pPr>
    </w:p>
    <w:p w:rsidR="00EA70A5" w:rsidRPr="00A87C6F" w:rsidRDefault="00EA70A5" w:rsidP="00EA70A5">
      <w:pPr>
        <w:spacing w:after="0" w:line="240" w:lineRule="auto"/>
        <w:rPr>
          <w:rFonts w:ascii="Calibri" w:hAnsi="Calibri" w:cs="Calibri"/>
          <w:bCs/>
          <w:sz w:val="22"/>
        </w:rPr>
      </w:pPr>
    </w:p>
    <w:p w:rsidR="00EA70A5" w:rsidRPr="00A87C6F" w:rsidRDefault="00EA70A5" w:rsidP="00EA70A5">
      <w:pPr>
        <w:spacing w:after="0" w:line="240" w:lineRule="auto"/>
        <w:rPr>
          <w:rFonts w:ascii="Calibri" w:hAnsi="Calibri" w:cs="Calibri"/>
          <w:sz w:val="22"/>
          <w:lang w:val="en-US"/>
        </w:rPr>
      </w:pPr>
    </w:p>
    <w:p w:rsidR="00EA70A5" w:rsidRPr="00A87C6F" w:rsidRDefault="00EA70A5" w:rsidP="00EA70A5">
      <w:pPr>
        <w:spacing w:after="0" w:line="240" w:lineRule="auto"/>
        <w:rPr>
          <w:rFonts w:ascii="Calibri" w:hAnsi="Calibri" w:cs="Calibri"/>
          <w:sz w:val="22"/>
          <w:lang w:val="en-US"/>
        </w:rPr>
      </w:pPr>
    </w:p>
    <w:p w:rsidR="00EA70A5" w:rsidRPr="00A87C6F" w:rsidRDefault="00EA70A5" w:rsidP="00EA70A5">
      <w:pPr>
        <w:spacing w:after="0" w:line="240" w:lineRule="auto"/>
        <w:rPr>
          <w:rFonts w:ascii="Calibri" w:hAnsi="Calibri" w:cs="Calibri"/>
          <w:b/>
          <w:sz w:val="22"/>
        </w:rPr>
      </w:pPr>
      <w:proofErr w:type="spellStart"/>
      <w:r w:rsidRPr="00A87C6F">
        <w:rPr>
          <w:rFonts w:ascii="Calibri" w:hAnsi="Calibri" w:cs="Calibri"/>
          <w:b/>
          <w:sz w:val="22"/>
        </w:rPr>
        <w:t>Blackbridge</w:t>
      </w:r>
      <w:proofErr w:type="spellEnd"/>
      <w:r w:rsidRPr="00A87C6F">
        <w:rPr>
          <w:rFonts w:ascii="Calibri" w:hAnsi="Calibri" w:cs="Calibri"/>
          <w:b/>
          <w:sz w:val="22"/>
        </w:rPr>
        <w:t xml:space="preserve"> Brook </w:t>
      </w:r>
      <w:r w:rsidRPr="00A87C6F">
        <w:rPr>
          <w:rFonts w:ascii="Calibri" w:hAnsi="Calibri" w:cs="Calibri"/>
          <w:sz w:val="22"/>
        </w:rPr>
        <w:t>GB107101006100</w:t>
      </w:r>
    </w:p>
    <w:p w:rsidR="00EA70A5" w:rsidRPr="00A87C6F" w:rsidRDefault="00EA70A5" w:rsidP="00EA70A5">
      <w:pPr>
        <w:spacing w:after="0" w:line="240" w:lineRule="auto"/>
        <w:rPr>
          <w:rFonts w:ascii="Calibri" w:hAnsi="Calibri" w:cs="Calibri"/>
          <w:sz w:val="22"/>
        </w:rPr>
      </w:pPr>
      <w:r w:rsidRPr="00A87C6F">
        <w:rPr>
          <w:rFonts w:ascii="Calibri" w:hAnsi="Calibri" w:cs="Calibri"/>
          <w:sz w:val="22"/>
        </w:rPr>
        <w:t xml:space="preserve">Overall status </w:t>
      </w:r>
      <w:r w:rsidRPr="00A87C6F">
        <w:rPr>
          <w:rFonts w:ascii="Calibri" w:hAnsi="Calibri" w:cs="Calibri"/>
          <w:sz w:val="22"/>
          <w:highlight w:val="yellow"/>
        </w:rPr>
        <w:t>Moderate</w:t>
      </w:r>
      <w:r w:rsidRPr="00A87C6F">
        <w:rPr>
          <w:rFonts w:ascii="Calibri" w:hAnsi="Calibri" w:cs="Calibri"/>
          <w:sz w:val="22"/>
        </w:rPr>
        <w:t xml:space="preserve"> for this heavily modified waterbody. This is the upstream waterbody of Wootton Creek transitional and coastal waterbody.</w:t>
      </w:r>
    </w:p>
    <w:p w:rsidR="00EA70A5" w:rsidRPr="00A87C6F" w:rsidRDefault="00EA70A5" w:rsidP="00EA70A5">
      <w:pPr>
        <w:spacing w:after="0" w:line="240" w:lineRule="auto"/>
        <w:rPr>
          <w:rFonts w:ascii="Calibri" w:hAnsi="Calibri" w:cs="Calibri"/>
          <w:sz w:val="22"/>
        </w:rPr>
      </w:pPr>
      <w:r w:rsidRPr="00A87C6F">
        <w:rPr>
          <w:rFonts w:ascii="Calibri" w:hAnsi="Calibri" w:cs="Calibri"/>
          <w:sz w:val="22"/>
        </w:rPr>
        <w:t xml:space="preserve">Objective to be </w:t>
      </w:r>
      <w:proofErr w:type="gramStart"/>
      <w:r w:rsidRPr="00A87C6F">
        <w:rPr>
          <w:rFonts w:ascii="Calibri" w:hAnsi="Calibri" w:cs="Calibri"/>
          <w:sz w:val="22"/>
        </w:rPr>
        <w:t>Good</w:t>
      </w:r>
      <w:proofErr w:type="gramEnd"/>
      <w:r w:rsidRPr="00A87C6F">
        <w:rPr>
          <w:rFonts w:ascii="Calibri" w:hAnsi="Calibri" w:cs="Calibri"/>
          <w:sz w:val="22"/>
        </w:rPr>
        <w:t xml:space="preserve"> by 2021 is optimistic.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512"/>
      </w:tblGrid>
      <w:tr w:rsidR="00EA70A5" w:rsidRPr="002863D4" w:rsidTr="00186421">
        <w:tc>
          <w:tcPr>
            <w:tcW w:w="4621" w:type="dxa"/>
          </w:tcPr>
          <w:p w:rsidR="00EA70A5" w:rsidRPr="002863D4" w:rsidRDefault="00EA70A5" w:rsidP="00186421">
            <w:pPr>
              <w:spacing w:after="0" w:line="240" w:lineRule="auto"/>
              <w:rPr>
                <w:rFonts w:ascii="Calibri" w:hAnsi="Calibri" w:cs="Calibri"/>
                <w:sz w:val="22"/>
              </w:rPr>
            </w:pPr>
            <w:r w:rsidRPr="002863D4">
              <w:rPr>
                <w:rFonts w:ascii="Calibri" w:hAnsi="Calibri" w:cs="Calibri"/>
                <w:sz w:val="22"/>
              </w:rPr>
              <w:t>Issues</w:t>
            </w:r>
          </w:p>
        </w:tc>
        <w:tc>
          <w:tcPr>
            <w:tcW w:w="4621" w:type="dxa"/>
          </w:tcPr>
          <w:p w:rsidR="00EA70A5" w:rsidRPr="002863D4" w:rsidRDefault="00EA70A5" w:rsidP="00186421">
            <w:pPr>
              <w:spacing w:after="0" w:line="240" w:lineRule="auto"/>
              <w:rPr>
                <w:rFonts w:ascii="Calibri" w:hAnsi="Calibri" w:cs="Calibri"/>
                <w:sz w:val="22"/>
              </w:rPr>
            </w:pPr>
            <w:r w:rsidRPr="002863D4">
              <w:rPr>
                <w:rFonts w:ascii="Calibri" w:hAnsi="Calibri" w:cs="Calibri"/>
                <w:sz w:val="22"/>
              </w:rPr>
              <w:t>Actions needed</w:t>
            </w:r>
          </w:p>
        </w:tc>
      </w:tr>
      <w:tr w:rsidR="00EA70A5" w:rsidRPr="002863D4" w:rsidTr="00186421">
        <w:tc>
          <w:tcPr>
            <w:tcW w:w="4621" w:type="dxa"/>
          </w:tcPr>
          <w:p w:rsidR="00EA70A5" w:rsidRPr="002863D4" w:rsidRDefault="00EA70A5" w:rsidP="00186421">
            <w:pPr>
              <w:spacing w:after="0" w:line="240" w:lineRule="auto"/>
              <w:rPr>
                <w:rFonts w:ascii="Calibri" w:hAnsi="Calibri" w:cs="Calibri"/>
                <w:sz w:val="22"/>
              </w:rPr>
            </w:pPr>
            <w:r w:rsidRPr="002863D4">
              <w:rPr>
                <w:rFonts w:ascii="Calibri" w:hAnsi="Calibri" w:cs="Calibri"/>
                <w:sz w:val="22"/>
              </w:rPr>
              <w:t>Phosphate moderate</w:t>
            </w:r>
          </w:p>
          <w:p w:rsidR="00EA70A5" w:rsidRPr="002863D4" w:rsidRDefault="00EA70A5" w:rsidP="00186421">
            <w:pPr>
              <w:spacing w:after="0" w:line="240" w:lineRule="auto"/>
              <w:rPr>
                <w:rFonts w:ascii="Calibri" w:hAnsi="Calibri" w:cs="Calibri"/>
                <w:sz w:val="22"/>
                <w:lang w:val="en-US"/>
              </w:rPr>
            </w:pPr>
            <w:r w:rsidRPr="002863D4">
              <w:rPr>
                <w:rFonts w:ascii="Calibri" w:hAnsi="Calibri" w:cs="Calibri"/>
                <w:sz w:val="22"/>
              </w:rPr>
              <w:t>Diffuse pollution is having a negative impact on the water quality, contributing to the failure.  W</w:t>
            </w:r>
            <w:r w:rsidRPr="002863D4">
              <w:rPr>
                <w:rFonts w:ascii="Calibri" w:hAnsi="Calibri" w:cs="Calibri"/>
                <w:bCs/>
                <w:sz w:val="22"/>
              </w:rPr>
              <w:t xml:space="preserve">aterbody wasn’t classified for phosphate in 2009, but now has new data based on one monitoring site, G0006279 </w:t>
            </w:r>
            <w:proofErr w:type="spellStart"/>
            <w:r w:rsidRPr="002863D4">
              <w:rPr>
                <w:rFonts w:ascii="Calibri" w:hAnsi="Calibri" w:cs="Calibri"/>
                <w:bCs/>
                <w:sz w:val="22"/>
              </w:rPr>
              <w:t>Havenstreet</w:t>
            </w:r>
            <w:proofErr w:type="spellEnd"/>
            <w:r w:rsidRPr="002863D4">
              <w:rPr>
                <w:rFonts w:ascii="Calibri" w:hAnsi="Calibri" w:cs="Calibri"/>
                <w:bCs/>
                <w:sz w:val="22"/>
              </w:rPr>
              <w:t>. The failure has not been attributed to any STW.  Modelling has been undertaken and this indicates that 90% of the phosphate in the waterbody is diffuse pollution related.</w:t>
            </w:r>
          </w:p>
          <w:p w:rsidR="00EA70A5" w:rsidRPr="002863D4" w:rsidRDefault="00EA70A5" w:rsidP="00186421">
            <w:pPr>
              <w:spacing w:after="0" w:line="240" w:lineRule="auto"/>
              <w:rPr>
                <w:rFonts w:ascii="Calibri" w:hAnsi="Calibri" w:cs="Calibri"/>
                <w:sz w:val="22"/>
              </w:rPr>
            </w:pPr>
            <w:r w:rsidRPr="002863D4">
              <w:rPr>
                <w:rFonts w:ascii="Calibri" w:hAnsi="Calibri" w:cs="Calibri"/>
                <w:sz w:val="22"/>
              </w:rPr>
              <w:t>Farm visits to be undertaken to raise awareness and resolve any issues identified.</w:t>
            </w:r>
          </w:p>
          <w:p w:rsidR="00EA70A5" w:rsidRPr="002863D4" w:rsidRDefault="00EA70A5" w:rsidP="00186421">
            <w:pPr>
              <w:spacing w:after="0" w:line="240" w:lineRule="auto"/>
              <w:rPr>
                <w:rFonts w:ascii="Calibri" w:hAnsi="Calibri" w:cs="Calibri"/>
                <w:sz w:val="22"/>
              </w:rPr>
            </w:pPr>
            <w:r w:rsidRPr="002863D4">
              <w:rPr>
                <w:rFonts w:ascii="Calibri" w:hAnsi="Calibri" w:cs="Calibri"/>
                <w:sz w:val="22"/>
              </w:rPr>
              <w:t>Other sources to consider railway station and fishing lake.</w:t>
            </w:r>
          </w:p>
        </w:tc>
        <w:tc>
          <w:tcPr>
            <w:tcW w:w="4621" w:type="dxa"/>
          </w:tcPr>
          <w:p w:rsidR="00EA70A5" w:rsidRPr="002863D4" w:rsidRDefault="00EA70A5" w:rsidP="00186421">
            <w:pPr>
              <w:spacing w:after="0" w:line="240" w:lineRule="auto"/>
              <w:rPr>
                <w:rFonts w:ascii="Calibri" w:hAnsi="Calibri" w:cs="Calibri"/>
                <w:sz w:val="22"/>
              </w:rPr>
            </w:pPr>
            <w:r w:rsidRPr="002863D4">
              <w:rPr>
                <w:rFonts w:ascii="Calibri" w:hAnsi="Calibri" w:cs="Calibri"/>
                <w:sz w:val="22"/>
              </w:rPr>
              <w:t xml:space="preserve">Stage 1 investigation, we need to try and pinpoint where the issues are in this large catchment. Sampling to be undertaken above </w:t>
            </w:r>
            <w:proofErr w:type="spellStart"/>
            <w:r w:rsidRPr="002863D4">
              <w:rPr>
                <w:rFonts w:ascii="Calibri" w:hAnsi="Calibri" w:cs="Calibri"/>
                <w:sz w:val="22"/>
              </w:rPr>
              <w:t>roadbrige</w:t>
            </w:r>
            <w:proofErr w:type="spellEnd"/>
            <w:r w:rsidRPr="002863D4">
              <w:rPr>
                <w:rFonts w:ascii="Calibri" w:hAnsi="Calibri" w:cs="Calibri"/>
                <w:sz w:val="22"/>
              </w:rPr>
              <w:t xml:space="preserve"> at </w:t>
            </w:r>
            <w:proofErr w:type="spellStart"/>
            <w:r w:rsidRPr="002863D4">
              <w:rPr>
                <w:rFonts w:ascii="Calibri" w:hAnsi="Calibri" w:cs="Calibri"/>
                <w:sz w:val="22"/>
              </w:rPr>
              <w:t>Havenstreet</w:t>
            </w:r>
            <w:proofErr w:type="spellEnd"/>
            <w:r w:rsidRPr="002863D4">
              <w:rPr>
                <w:rFonts w:ascii="Calibri" w:hAnsi="Calibri" w:cs="Calibri"/>
                <w:sz w:val="22"/>
              </w:rPr>
              <w:t>. More specific actions may come out of this.</w:t>
            </w:r>
          </w:p>
          <w:p w:rsidR="00EA70A5" w:rsidRPr="002863D4" w:rsidRDefault="00EA70A5" w:rsidP="00186421">
            <w:pPr>
              <w:spacing w:after="0" w:line="240" w:lineRule="auto"/>
              <w:rPr>
                <w:rFonts w:ascii="Calibri" w:hAnsi="Calibri" w:cs="Calibri"/>
                <w:sz w:val="22"/>
              </w:rPr>
            </w:pPr>
          </w:p>
        </w:tc>
      </w:tr>
      <w:tr w:rsidR="00EA70A5" w:rsidRPr="002863D4" w:rsidTr="00186421">
        <w:tc>
          <w:tcPr>
            <w:tcW w:w="4621" w:type="dxa"/>
          </w:tcPr>
          <w:p w:rsidR="00EA70A5" w:rsidRPr="002863D4" w:rsidRDefault="00EA70A5" w:rsidP="00186421">
            <w:pPr>
              <w:spacing w:after="0" w:line="240" w:lineRule="auto"/>
              <w:rPr>
                <w:rFonts w:ascii="Calibri" w:hAnsi="Calibri" w:cs="Calibri"/>
                <w:sz w:val="22"/>
              </w:rPr>
            </w:pPr>
            <w:r w:rsidRPr="002863D4">
              <w:rPr>
                <w:rFonts w:ascii="Calibri" w:hAnsi="Calibri" w:cs="Calibri"/>
                <w:sz w:val="22"/>
              </w:rPr>
              <w:t>Invertebrates are Moderate.</w:t>
            </w:r>
          </w:p>
          <w:p w:rsidR="00EA70A5" w:rsidRPr="002863D4" w:rsidRDefault="00EA70A5" w:rsidP="00186421">
            <w:pPr>
              <w:spacing w:after="0" w:line="240" w:lineRule="auto"/>
              <w:rPr>
                <w:rFonts w:ascii="Calibri" w:hAnsi="Calibri" w:cs="Calibri"/>
                <w:sz w:val="22"/>
              </w:rPr>
            </w:pPr>
          </w:p>
        </w:tc>
        <w:tc>
          <w:tcPr>
            <w:tcW w:w="4621" w:type="dxa"/>
          </w:tcPr>
          <w:p w:rsidR="00EA70A5" w:rsidRPr="002863D4" w:rsidRDefault="00EA70A5" w:rsidP="00186421">
            <w:pPr>
              <w:spacing w:after="0" w:line="240" w:lineRule="auto"/>
              <w:rPr>
                <w:rFonts w:ascii="Calibri" w:hAnsi="Calibri" w:cs="Calibri"/>
                <w:sz w:val="22"/>
              </w:rPr>
            </w:pPr>
          </w:p>
        </w:tc>
      </w:tr>
      <w:tr w:rsidR="00EA70A5" w:rsidRPr="002863D4" w:rsidTr="00186421">
        <w:tc>
          <w:tcPr>
            <w:tcW w:w="4621" w:type="dxa"/>
          </w:tcPr>
          <w:p w:rsidR="00EA70A5" w:rsidRPr="002863D4" w:rsidRDefault="00EA70A5" w:rsidP="00186421">
            <w:pPr>
              <w:spacing w:after="0" w:line="240" w:lineRule="auto"/>
              <w:rPr>
                <w:rFonts w:ascii="Calibri" w:hAnsi="Calibri" w:cs="Calibri"/>
                <w:sz w:val="22"/>
              </w:rPr>
            </w:pPr>
            <w:proofErr w:type="spellStart"/>
            <w:r w:rsidRPr="002863D4">
              <w:rPr>
                <w:rFonts w:ascii="Calibri" w:hAnsi="Calibri" w:cs="Calibri"/>
                <w:sz w:val="22"/>
              </w:rPr>
              <w:t>Macrophytes</w:t>
            </w:r>
            <w:proofErr w:type="spellEnd"/>
            <w:r w:rsidRPr="002863D4">
              <w:rPr>
                <w:rFonts w:ascii="Calibri" w:hAnsi="Calibri" w:cs="Calibri"/>
                <w:sz w:val="22"/>
              </w:rPr>
              <w:t xml:space="preserve"> and </w:t>
            </w:r>
            <w:proofErr w:type="spellStart"/>
            <w:r w:rsidRPr="002863D4">
              <w:rPr>
                <w:rFonts w:ascii="Calibri" w:hAnsi="Calibri" w:cs="Calibri"/>
                <w:sz w:val="22"/>
              </w:rPr>
              <w:t>Phytobenthos</w:t>
            </w:r>
            <w:proofErr w:type="spellEnd"/>
            <w:r w:rsidRPr="002863D4">
              <w:rPr>
                <w:rFonts w:ascii="Calibri" w:hAnsi="Calibri" w:cs="Calibri"/>
                <w:sz w:val="22"/>
              </w:rPr>
              <w:t xml:space="preserve"> Combined (</w:t>
            </w:r>
            <w:proofErr w:type="spellStart"/>
            <w:r w:rsidRPr="002863D4">
              <w:rPr>
                <w:rFonts w:ascii="Calibri" w:hAnsi="Calibri" w:cs="Calibri"/>
                <w:sz w:val="22"/>
              </w:rPr>
              <w:t>Phytobenthos</w:t>
            </w:r>
            <w:proofErr w:type="spellEnd"/>
            <w:r w:rsidRPr="002863D4">
              <w:rPr>
                <w:rFonts w:ascii="Calibri" w:hAnsi="Calibri" w:cs="Calibri"/>
                <w:sz w:val="22"/>
              </w:rPr>
              <w:t>) are Moderate.</w:t>
            </w:r>
          </w:p>
          <w:p w:rsidR="00EA70A5" w:rsidRPr="002863D4" w:rsidRDefault="00EA70A5" w:rsidP="00186421">
            <w:pPr>
              <w:spacing w:after="0" w:line="240" w:lineRule="auto"/>
              <w:rPr>
                <w:rFonts w:ascii="Calibri" w:hAnsi="Calibri" w:cs="Calibri"/>
                <w:sz w:val="22"/>
              </w:rPr>
            </w:pPr>
            <w:r w:rsidRPr="002863D4">
              <w:rPr>
                <w:rFonts w:ascii="Calibri" w:hAnsi="Calibri" w:cs="Calibri"/>
                <w:sz w:val="22"/>
              </w:rPr>
              <w:t>Related to phosphate failures diffuse pollution and natural low flows.</w:t>
            </w:r>
          </w:p>
          <w:p w:rsidR="00EA70A5" w:rsidRPr="002863D4" w:rsidRDefault="00EA70A5" w:rsidP="00186421">
            <w:pPr>
              <w:spacing w:after="0" w:line="240" w:lineRule="auto"/>
              <w:rPr>
                <w:rFonts w:ascii="Calibri" w:hAnsi="Calibri" w:cs="Calibri"/>
                <w:sz w:val="22"/>
              </w:rPr>
            </w:pPr>
          </w:p>
        </w:tc>
        <w:tc>
          <w:tcPr>
            <w:tcW w:w="4621" w:type="dxa"/>
          </w:tcPr>
          <w:p w:rsidR="00EA70A5" w:rsidRPr="002863D4" w:rsidRDefault="00EA70A5" w:rsidP="00186421">
            <w:pPr>
              <w:spacing w:after="0" w:line="240" w:lineRule="auto"/>
              <w:rPr>
                <w:rFonts w:ascii="Calibri" w:hAnsi="Calibri" w:cs="Calibri"/>
                <w:sz w:val="22"/>
              </w:rPr>
            </w:pPr>
          </w:p>
        </w:tc>
      </w:tr>
      <w:tr w:rsidR="00EA70A5" w:rsidRPr="002863D4" w:rsidTr="00186421">
        <w:tc>
          <w:tcPr>
            <w:tcW w:w="4621" w:type="dxa"/>
          </w:tcPr>
          <w:p w:rsidR="00EA70A5" w:rsidRPr="002863D4" w:rsidRDefault="00EA70A5" w:rsidP="00186421">
            <w:pPr>
              <w:spacing w:after="0" w:line="240" w:lineRule="auto"/>
              <w:rPr>
                <w:rFonts w:ascii="Calibri" w:hAnsi="Calibri" w:cs="Calibri"/>
                <w:sz w:val="22"/>
                <w:lang w:val="en-US"/>
              </w:rPr>
            </w:pPr>
            <w:r w:rsidRPr="002863D4">
              <w:rPr>
                <w:rFonts w:ascii="Calibri" w:hAnsi="Calibri" w:cs="Calibri"/>
                <w:sz w:val="22"/>
                <w:lang w:val="en-US"/>
              </w:rPr>
              <w:t>Mitigation Measures are needed for channel modifications, and is Moderate.</w:t>
            </w:r>
          </w:p>
          <w:p w:rsidR="00EA70A5" w:rsidRPr="002863D4" w:rsidRDefault="00EA70A5" w:rsidP="00186421">
            <w:pPr>
              <w:spacing w:after="0" w:line="240" w:lineRule="auto"/>
              <w:rPr>
                <w:rFonts w:ascii="Calibri" w:hAnsi="Calibri" w:cs="Calibri"/>
                <w:sz w:val="22"/>
              </w:rPr>
            </w:pPr>
          </w:p>
        </w:tc>
        <w:tc>
          <w:tcPr>
            <w:tcW w:w="4621" w:type="dxa"/>
          </w:tcPr>
          <w:p w:rsidR="00EA70A5" w:rsidRPr="006E37DC" w:rsidRDefault="00EA70A5" w:rsidP="00186421">
            <w:pPr>
              <w:spacing w:after="0" w:line="240" w:lineRule="auto"/>
              <w:rPr>
                <w:rFonts w:ascii="Calibri" w:hAnsi="Calibri" w:cs="Calibri"/>
                <w:sz w:val="22"/>
              </w:rPr>
            </w:pPr>
            <w:r w:rsidRPr="002863D4">
              <w:rPr>
                <w:rFonts w:ascii="Calibri" w:hAnsi="Calibri" w:cs="Calibri"/>
                <w:sz w:val="22"/>
              </w:rPr>
              <w:t xml:space="preserve">Actions identified by APT from walkover including: modify weir to aid fish passage, thin or remove deciduous plantation and restore </w:t>
            </w:r>
            <w:r w:rsidRPr="006E37DC">
              <w:rPr>
                <w:rFonts w:ascii="Calibri" w:hAnsi="Calibri" w:cs="Calibri"/>
                <w:sz w:val="22"/>
              </w:rPr>
              <w:t xml:space="preserve">geomorphological features. This would also benefit </w:t>
            </w:r>
            <w:proofErr w:type="spellStart"/>
            <w:r w:rsidRPr="006E37DC">
              <w:rPr>
                <w:rFonts w:ascii="Calibri" w:hAnsi="Calibri" w:cs="Calibri"/>
                <w:sz w:val="22"/>
              </w:rPr>
              <w:t>Briddlesford</w:t>
            </w:r>
            <w:proofErr w:type="spellEnd"/>
            <w:r w:rsidRPr="006E37DC">
              <w:rPr>
                <w:rFonts w:ascii="Calibri" w:hAnsi="Calibri" w:cs="Calibri"/>
                <w:sz w:val="22"/>
              </w:rPr>
              <w:t xml:space="preserve"> </w:t>
            </w:r>
            <w:proofErr w:type="spellStart"/>
            <w:r w:rsidRPr="006E37DC">
              <w:rPr>
                <w:rFonts w:ascii="Calibri" w:hAnsi="Calibri" w:cs="Calibri"/>
                <w:sz w:val="22"/>
              </w:rPr>
              <w:t>CopsesValue</w:t>
            </w:r>
            <w:proofErr w:type="spellEnd"/>
            <w:r w:rsidRPr="006E37DC">
              <w:rPr>
                <w:rFonts w:ascii="Calibri" w:hAnsi="Calibri" w:cs="Calibri"/>
                <w:sz w:val="22"/>
              </w:rPr>
              <w:t xml:space="preserve"> (SSSI). A </w:t>
            </w:r>
            <w:r w:rsidRPr="006E37DC">
              <w:rPr>
                <w:rFonts w:ascii="Calibri" w:hAnsi="Calibri" w:cs="Calibri"/>
                <w:sz w:val="22"/>
              </w:rPr>
              <w:lastRenderedPageBreak/>
              <w:t>project “</w:t>
            </w:r>
            <w:proofErr w:type="spellStart"/>
            <w:r w:rsidRPr="006E37DC">
              <w:rPr>
                <w:rFonts w:ascii="Calibri" w:hAnsi="Calibri" w:cs="Calibri"/>
                <w:sz w:val="22"/>
              </w:rPr>
              <w:t>Blackbridge</w:t>
            </w:r>
            <w:proofErr w:type="spellEnd"/>
            <w:r w:rsidRPr="006E37DC">
              <w:rPr>
                <w:rFonts w:ascii="Calibri" w:hAnsi="Calibri" w:cs="Calibri"/>
                <w:sz w:val="22"/>
              </w:rPr>
              <w:t xml:space="preserve"> Brook Benefits” has been proposed to deliver these.</w:t>
            </w:r>
          </w:p>
          <w:p w:rsidR="00EA70A5" w:rsidRPr="002863D4" w:rsidRDefault="00EA70A5" w:rsidP="00186421">
            <w:pPr>
              <w:spacing w:after="0" w:line="240" w:lineRule="auto"/>
              <w:rPr>
                <w:rFonts w:ascii="Calibri" w:hAnsi="Calibri" w:cs="Calibri"/>
                <w:sz w:val="22"/>
              </w:rPr>
            </w:pPr>
            <w:r w:rsidRPr="006E37DC">
              <w:rPr>
                <w:rFonts w:ascii="Calibri" w:hAnsi="Calibri" w:cs="Calibri"/>
                <w:sz w:val="22"/>
                <w:lang w:val="en-US"/>
              </w:rPr>
              <w:t>There has been consideration of the removal of the weir, making the lake above weir tidal. Possibly Island Roads doing work there. Would need discussions with NE (protected worm) and Hotel owners.</w:t>
            </w:r>
          </w:p>
        </w:tc>
      </w:tr>
    </w:tbl>
    <w:p w:rsidR="004C7B58" w:rsidRDefault="004C7B58">
      <w:bookmarkStart w:id="0" w:name="_GoBack"/>
      <w:bookmarkEnd w:id="0"/>
    </w:p>
    <w:sectPr w:rsidR="004C7B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D857F9"/>
    <w:multiLevelType w:val="hybridMultilevel"/>
    <w:tmpl w:val="5A7A4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0A5"/>
    <w:rsid w:val="004C7B58"/>
    <w:rsid w:val="00EA7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24384-461B-4BD8-8946-4CEAFE02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0A5"/>
    <w:pPr>
      <w:spacing w:after="20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Flux</dc:creator>
  <cp:keywords/>
  <dc:description/>
  <cp:lastModifiedBy>Carol Flux</cp:lastModifiedBy>
  <cp:revision>1</cp:revision>
  <dcterms:created xsi:type="dcterms:W3CDTF">2015-11-21T13:15:00Z</dcterms:created>
  <dcterms:modified xsi:type="dcterms:W3CDTF">2015-11-21T13:16:00Z</dcterms:modified>
</cp:coreProperties>
</file>